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8DD0" w14:textId="77777777" w:rsidR="004A4956" w:rsidRPr="004A4956" w:rsidRDefault="004A4956" w:rsidP="004A4956">
      <w:pPr>
        <w:widowControl/>
        <w:shd w:val="clear" w:color="auto" w:fill="FFFFFF"/>
        <w:snapToGrid w:val="0"/>
        <w:jc w:val="center"/>
        <w:rPr>
          <w:rFonts w:ascii="Times New Roman" w:eastAsia="新細明體" w:hAnsi="Times New Roman" w:cs="Times New Roman"/>
          <w:b/>
          <w:bCs/>
          <w:kern w:val="0"/>
          <w:sz w:val="32"/>
          <w:szCs w:val="32"/>
          <w:lang w:bidi="th-TH"/>
        </w:rPr>
      </w:pPr>
      <w:r w:rsidRPr="004A4956">
        <w:rPr>
          <w:rFonts w:ascii="Times New Roman" w:eastAsia="新細明體" w:hAnsi="Times New Roman" w:cs="Times New Roman"/>
          <w:b/>
          <w:bCs/>
          <w:kern w:val="0"/>
          <w:sz w:val="32"/>
          <w:szCs w:val="32"/>
          <w:lang w:bidi="th-TH"/>
        </w:rPr>
        <w:t>NATIONAL TAIWAN UNIVERSITY LIBRARY</w:t>
      </w:r>
    </w:p>
    <w:p w14:paraId="03FACA25" w14:textId="204D3038" w:rsidR="00441780" w:rsidRPr="004A4956" w:rsidRDefault="004A4956" w:rsidP="004A4956">
      <w:pPr>
        <w:widowControl/>
        <w:shd w:val="clear" w:color="auto" w:fill="FFFFFF"/>
        <w:snapToGrid w:val="0"/>
        <w:jc w:val="center"/>
        <w:rPr>
          <w:rFonts w:ascii="Times New Roman" w:eastAsia="新細明體" w:hAnsi="Times New Roman" w:cs="Times New Roman"/>
          <w:b/>
          <w:bCs/>
          <w:kern w:val="0"/>
          <w:sz w:val="32"/>
          <w:szCs w:val="32"/>
          <w:lang w:bidi="th-TH"/>
        </w:rPr>
      </w:pPr>
      <w:r w:rsidRPr="004A4956">
        <w:rPr>
          <w:rFonts w:ascii="Times New Roman" w:eastAsia="新細明體" w:hAnsi="Times New Roman" w:cs="Times New Roman"/>
          <w:b/>
          <w:bCs/>
          <w:kern w:val="0"/>
          <w:sz w:val="32"/>
          <w:szCs w:val="32"/>
          <w:lang w:bidi="th-TH"/>
        </w:rPr>
        <w:t>Principles for the Management of Donated Publications and Resources</w:t>
      </w:r>
    </w:p>
    <w:p w14:paraId="1CAFC453" w14:textId="77777777" w:rsidR="004A4956" w:rsidRDefault="004A4956" w:rsidP="004A4956">
      <w:pPr>
        <w:tabs>
          <w:tab w:val="right" w:pos="1608"/>
          <w:tab w:val="left" w:pos="1843"/>
        </w:tabs>
        <w:snapToGrid w:val="0"/>
        <w:ind w:left="1842" w:hangingChars="921" w:hanging="1842"/>
        <w:rPr>
          <w:rFonts w:ascii="Times New Roman" w:eastAsia="新細明體" w:hAnsi="Times New Roman" w:cs="Times New Roman"/>
          <w:sz w:val="20"/>
          <w:szCs w:val="20"/>
        </w:rPr>
      </w:pPr>
    </w:p>
    <w:p w14:paraId="0BA07049" w14:textId="533EED30" w:rsidR="00441780" w:rsidRPr="004A4956" w:rsidRDefault="004A4956" w:rsidP="004A4956">
      <w:pPr>
        <w:tabs>
          <w:tab w:val="right" w:pos="1608"/>
          <w:tab w:val="left" w:pos="1843"/>
        </w:tabs>
        <w:snapToGrid w:val="0"/>
        <w:ind w:left="1842" w:hangingChars="921" w:hanging="1842"/>
        <w:rPr>
          <w:rFonts w:ascii="Times New Roman" w:eastAsia="新細明體" w:hAnsi="Times New Roman" w:cs="Times New Roman"/>
          <w:sz w:val="20"/>
          <w:szCs w:val="20"/>
        </w:rPr>
      </w:pP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 xml:space="preserve">January 25, 1994 </w:t>
      </w: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Passed by the Collection and Curation Committee</w:t>
      </w:r>
    </w:p>
    <w:p w14:paraId="25004B01" w14:textId="0E9392C8" w:rsidR="00441780" w:rsidRPr="004A4956" w:rsidRDefault="004A4956" w:rsidP="004A4956">
      <w:pPr>
        <w:tabs>
          <w:tab w:val="right" w:pos="1608"/>
          <w:tab w:val="left" w:pos="1843"/>
        </w:tabs>
        <w:snapToGrid w:val="0"/>
        <w:ind w:left="1842" w:hangingChars="921" w:hanging="1842"/>
        <w:rPr>
          <w:rFonts w:ascii="Times New Roman" w:eastAsia="新細明體" w:hAnsi="Times New Roman" w:cs="Times New Roman"/>
          <w:sz w:val="20"/>
          <w:szCs w:val="20"/>
        </w:rPr>
      </w:pP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 xml:space="preserve">March 14, 1996 </w:t>
      </w: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Amended by the Collection and Curation Committee</w:t>
      </w:r>
    </w:p>
    <w:p w14:paraId="174A3ED5" w14:textId="2029DA64" w:rsidR="00441780" w:rsidRPr="004A4956" w:rsidRDefault="004A4956" w:rsidP="004A4956">
      <w:pPr>
        <w:tabs>
          <w:tab w:val="right" w:pos="1608"/>
          <w:tab w:val="left" w:pos="1843"/>
        </w:tabs>
        <w:snapToGrid w:val="0"/>
        <w:ind w:left="1842" w:hangingChars="921" w:hanging="1842"/>
        <w:rPr>
          <w:rFonts w:ascii="Times New Roman" w:eastAsia="新細明體" w:hAnsi="Times New Roman" w:cs="Times New Roman"/>
          <w:sz w:val="20"/>
          <w:szCs w:val="20"/>
        </w:rPr>
      </w:pP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 xml:space="preserve">March 21, 1996 </w:t>
      </w: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Passed by the Meeting on Expanding Library Affairs in March 1996</w:t>
      </w:r>
    </w:p>
    <w:p w14:paraId="16592036" w14:textId="5E66DD78" w:rsidR="00441780" w:rsidRPr="004A4956" w:rsidRDefault="004A4956" w:rsidP="004A4956">
      <w:pPr>
        <w:tabs>
          <w:tab w:val="right" w:pos="1608"/>
          <w:tab w:val="left" w:pos="1843"/>
        </w:tabs>
        <w:snapToGrid w:val="0"/>
        <w:ind w:left="1842" w:hangingChars="921" w:hanging="1842"/>
        <w:rPr>
          <w:rFonts w:ascii="Times New Roman" w:eastAsia="新細明體" w:hAnsi="Times New Roman" w:cs="Times New Roman"/>
          <w:sz w:val="20"/>
          <w:szCs w:val="20"/>
        </w:rPr>
      </w:pP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 xml:space="preserve">July 10, 1996 </w:t>
      </w: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Amended by the Collection and Curation Committee</w:t>
      </w:r>
    </w:p>
    <w:p w14:paraId="74357F3F" w14:textId="7FB2793A" w:rsidR="00441780" w:rsidRPr="004A4956" w:rsidRDefault="004A4956" w:rsidP="004A4956">
      <w:pPr>
        <w:tabs>
          <w:tab w:val="right" w:pos="1608"/>
          <w:tab w:val="left" w:pos="1843"/>
        </w:tabs>
        <w:snapToGrid w:val="0"/>
        <w:ind w:left="1842" w:hangingChars="921" w:hanging="1842"/>
        <w:rPr>
          <w:rFonts w:ascii="Times New Roman" w:eastAsia="新細明體" w:hAnsi="Times New Roman" w:cs="Times New Roman"/>
          <w:sz w:val="20"/>
          <w:szCs w:val="20"/>
        </w:rPr>
      </w:pP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 xml:space="preserve">July 18, 1996 </w:t>
      </w: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Passed by the 8</w:t>
      </w:r>
      <w:r w:rsidRPr="004A4956">
        <w:rPr>
          <w:rFonts w:ascii="Times New Roman" w:eastAsia="新細明體" w:hAnsi="Times New Roman" w:cs="Times New Roman"/>
          <w:sz w:val="20"/>
          <w:szCs w:val="20"/>
          <w:vertAlign w:val="superscript"/>
        </w:rPr>
        <w:t>th</w:t>
      </w:r>
      <w:r w:rsidRPr="004A4956">
        <w:rPr>
          <w:rFonts w:ascii="Times New Roman" w:eastAsia="新細明體" w:hAnsi="Times New Roman" w:cs="Times New Roman"/>
          <w:sz w:val="20"/>
          <w:szCs w:val="20"/>
        </w:rPr>
        <w:t xml:space="preserve"> Library Report Me</w:t>
      </w:r>
      <w:r w:rsidRPr="004A4956">
        <w:rPr>
          <w:rFonts w:ascii="Times New Roman" w:eastAsia="新細明體" w:hAnsi="Times New Roman" w:cs="Times New Roman"/>
          <w:sz w:val="20"/>
          <w:szCs w:val="20"/>
        </w:rPr>
        <w:t>eting</w:t>
      </w:r>
    </w:p>
    <w:p w14:paraId="435F869A" w14:textId="77F0FA62" w:rsidR="00441780" w:rsidRPr="004A4956" w:rsidRDefault="004A4956" w:rsidP="004A4956">
      <w:pPr>
        <w:tabs>
          <w:tab w:val="right" w:pos="1608"/>
          <w:tab w:val="left" w:pos="1843"/>
        </w:tabs>
        <w:snapToGrid w:val="0"/>
        <w:ind w:left="1842" w:hangingChars="921" w:hanging="1842"/>
        <w:rPr>
          <w:rFonts w:ascii="Times New Roman" w:eastAsia="新細明體" w:hAnsi="Times New Roman" w:cs="Times New Roman"/>
          <w:sz w:val="20"/>
          <w:szCs w:val="20"/>
        </w:rPr>
      </w:pP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 xml:space="preserve">November 26, 1996 </w:t>
      </w: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Passed by the Meeting on Expanding Library Affairs in November 1996</w:t>
      </w:r>
    </w:p>
    <w:p w14:paraId="42BB9F62" w14:textId="29739F2C" w:rsidR="00441780" w:rsidRDefault="004A4956" w:rsidP="004A4956">
      <w:pPr>
        <w:tabs>
          <w:tab w:val="right" w:pos="1608"/>
          <w:tab w:val="left" w:pos="1843"/>
        </w:tabs>
        <w:snapToGrid w:val="0"/>
        <w:ind w:left="1842" w:hangingChars="921" w:hanging="1842"/>
        <w:rPr>
          <w:rFonts w:ascii="Times New Roman" w:eastAsia="新細明體" w:hAnsi="Times New Roman" w:cs="Times New Roman"/>
          <w:sz w:val="20"/>
          <w:szCs w:val="20"/>
        </w:rPr>
      </w:pP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 xml:space="preserve">December 19, 2006 </w:t>
      </w:r>
      <w:r>
        <w:rPr>
          <w:rFonts w:ascii="Times New Roman" w:eastAsia="新細明體" w:hAnsi="Times New Roman" w:cs="Times New Roman"/>
          <w:sz w:val="20"/>
          <w:szCs w:val="20"/>
        </w:rPr>
        <w:tab/>
      </w:r>
      <w:r w:rsidRPr="004A4956">
        <w:rPr>
          <w:rFonts w:ascii="Times New Roman" w:eastAsia="新細明體" w:hAnsi="Times New Roman" w:cs="Times New Roman"/>
          <w:sz w:val="20"/>
          <w:szCs w:val="20"/>
        </w:rPr>
        <w:t>Passed by the 232</w:t>
      </w:r>
      <w:r w:rsidRPr="004A4956">
        <w:rPr>
          <w:rFonts w:ascii="Times New Roman" w:eastAsia="新細明體" w:hAnsi="Times New Roman" w:cs="Times New Roman"/>
          <w:sz w:val="20"/>
          <w:szCs w:val="20"/>
          <w:vertAlign w:val="superscript"/>
        </w:rPr>
        <w:t>nd</w:t>
      </w:r>
      <w:r w:rsidRPr="004A4956">
        <w:rPr>
          <w:rFonts w:ascii="Times New Roman" w:eastAsia="新細明體" w:hAnsi="Times New Roman" w:cs="Times New Roman"/>
          <w:sz w:val="20"/>
          <w:szCs w:val="20"/>
        </w:rPr>
        <w:t xml:space="preserve"> Library Report Meeting</w:t>
      </w:r>
    </w:p>
    <w:p w14:paraId="383E1E58" w14:textId="421EF3B4" w:rsidR="004A4956" w:rsidRDefault="004A4956" w:rsidP="004A4956">
      <w:pPr>
        <w:tabs>
          <w:tab w:val="right" w:pos="1608"/>
          <w:tab w:val="left" w:pos="1843"/>
        </w:tabs>
        <w:snapToGrid w:val="0"/>
        <w:ind w:left="1842" w:hangingChars="921" w:hanging="1842"/>
        <w:rPr>
          <w:rFonts w:ascii="Times New Roman" w:eastAsia="新細明體" w:hAnsi="Times New Roman" w:cs="Times New Roman"/>
          <w:sz w:val="20"/>
          <w:szCs w:val="20"/>
        </w:rPr>
      </w:pPr>
    </w:p>
    <w:p w14:paraId="38782326" w14:textId="77777777" w:rsidR="004A4956" w:rsidRPr="004A4956" w:rsidRDefault="004A4956" w:rsidP="004A4956">
      <w:pPr>
        <w:tabs>
          <w:tab w:val="right" w:pos="1608"/>
          <w:tab w:val="left" w:pos="1843"/>
        </w:tabs>
        <w:snapToGrid w:val="0"/>
        <w:ind w:left="1842" w:hangingChars="921" w:hanging="1842"/>
        <w:rPr>
          <w:rFonts w:ascii="Times New Roman" w:eastAsia="新細明體" w:hAnsi="Times New Roman" w:cs="Times New Roman" w:hint="eastAsia"/>
          <w:sz w:val="20"/>
          <w:szCs w:val="20"/>
        </w:rPr>
      </w:pPr>
    </w:p>
    <w:p w14:paraId="32DE397C" w14:textId="2C5D9AE6" w:rsidR="00441780" w:rsidRPr="004A4956" w:rsidRDefault="004A4956" w:rsidP="004A4956">
      <w:pPr>
        <w:numPr>
          <w:ilvl w:val="0"/>
          <w:numId w:val="1"/>
        </w:numPr>
        <w:tabs>
          <w:tab w:val="left" w:pos="1134"/>
        </w:tabs>
        <w:adjustRightInd w:val="0"/>
        <w:snapToGrid w:val="0"/>
        <w:ind w:left="1134" w:hanging="1134"/>
        <w:jc w:val="both"/>
        <w:rPr>
          <w:rFonts w:ascii="Times New Roman" w:hAnsi="Times New Roman" w:cs="Times New Roman"/>
        </w:rPr>
      </w:pPr>
      <w:r w:rsidRPr="004A4956">
        <w:rPr>
          <w:rFonts w:ascii="Times New Roman" w:hAnsi="Times New Roman" w:cs="Times New Roman"/>
        </w:rPr>
        <w:t>The National Taiwan University Library (</w:t>
      </w:r>
      <w:r>
        <w:rPr>
          <w:rFonts w:ascii="Times New Roman" w:hAnsi="Times New Roman" w:cs="Times New Roman"/>
        </w:rPr>
        <w:t>“</w:t>
      </w:r>
      <w:r w:rsidRPr="004A4956">
        <w:rPr>
          <w:rFonts w:ascii="Times New Roman" w:hAnsi="Times New Roman" w:cs="Times New Roman"/>
        </w:rPr>
        <w:t>NTU Library</w:t>
      </w:r>
      <w:r>
        <w:rPr>
          <w:rFonts w:ascii="Times New Roman" w:hAnsi="Times New Roman" w:cs="Times New Roman"/>
        </w:rPr>
        <w:t>”</w:t>
      </w:r>
      <w:r w:rsidRPr="004A4956">
        <w:rPr>
          <w:rFonts w:ascii="Times New Roman" w:hAnsi="Times New Roman" w:cs="Times New Roman"/>
        </w:rPr>
        <w:t xml:space="preserve"> or </w:t>
      </w:r>
      <w:r>
        <w:rPr>
          <w:rFonts w:ascii="Times New Roman" w:hAnsi="Times New Roman" w:cs="Times New Roman"/>
        </w:rPr>
        <w:t>“</w:t>
      </w:r>
      <w:r w:rsidRPr="004A4956">
        <w:rPr>
          <w:rFonts w:ascii="Times New Roman" w:hAnsi="Times New Roman" w:cs="Times New Roman"/>
        </w:rPr>
        <w:t xml:space="preserve">the </w:t>
      </w:r>
      <w:proofErr w:type="gramStart"/>
      <w:r w:rsidRPr="004A4956">
        <w:rPr>
          <w:rFonts w:ascii="Times New Roman" w:hAnsi="Times New Roman" w:cs="Times New Roman"/>
        </w:rPr>
        <w:t>Library</w:t>
      </w:r>
      <w:proofErr w:type="gramEnd"/>
      <w:r>
        <w:rPr>
          <w:rFonts w:ascii="Times New Roman" w:hAnsi="Times New Roman" w:cs="Times New Roman"/>
        </w:rPr>
        <w:t>”</w:t>
      </w:r>
      <w:r w:rsidRPr="004A4956">
        <w:rPr>
          <w:rFonts w:ascii="Times New Roman" w:hAnsi="Times New Roman" w:cs="Times New Roman"/>
        </w:rPr>
        <w:t>) formulates the NTU Li</w:t>
      </w:r>
      <w:r w:rsidRPr="004A4956">
        <w:rPr>
          <w:rFonts w:ascii="Times New Roman" w:hAnsi="Times New Roman" w:cs="Times New Roman"/>
        </w:rPr>
        <w:t xml:space="preserve">brary </w:t>
      </w:r>
      <w:r w:rsidRPr="004A4956">
        <w:rPr>
          <w:rFonts w:ascii="Times New Roman" w:hAnsi="Times New Roman" w:cs="Times New Roman"/>
          <w:i/>
          <w:iCs/>
        </w:rPr>
        <w:t>Principles for the Management of Donated Publications and Resources</w:t>
      </w:r>
      <w:r w:rsidRPr="004A4956">
        <w:rPr>
          <w:rFonts w:ascii="Times New Roman" w:hAnsi="Times New Roman" w:cs="Times New Roman"/>
        </w:rPr>
        <w:t xml:space="preserve"> (</w:t>
      </w:r>
      <w:r>
        <w:rPr>
          <w:rFonts w:ascii="Times New Roman" w:hAnsi="Times New Roman" w:cs="Times New Roman"/>
        </w:rPr>
        <w:t>“</w:t>
      </w:r>
      <w:r w:rsidRPr="004A4956">
        <w:rPr>
          <w:rFonts w:ascii="Times New Roman" w:hAnsi="Times New Roman" w:cs="Times New Roman"/>
        </w:rPr>
        <w:t>the Principles</w:t>
      </w:r>
      <w:r>
        <w:rPr>
          <w:rFonts w:ascii="Times New Roman" w:hAnsi="Times New Roman" w:cs="Times New Roman"/>
        </w:rPr>
        <w:t>”</w:t>
      </w:r>
      <w:r w:rsidRPr="004A4956">
        <w:rPr>
          <w:rFonts w:ascii="Times New Roman" w:hAnsi="Times New Roman" w:cs="Times New Roman"/>
        </w:rPr>
        <w:t>) to effectively manage donated publications and resources.</w:t>
      </w:r>
      <w:r w:rsidRPr="004A4956">
        <w:rPr>
          <w:rFonts w:ascii="Times New Roman" w:hAnsi="Times New Roman" w:cs="Times New Roman"/>
        </w:rPr>
        <w:t xml:space="preserve"> </w:t>
      </w:r>
    </w:p>
    <w:p w14:paraId="12501D72" w14:textId="644C2437" w:rsidR="00441780" w:rsidRPr="004A4956" w:rsidRDefault="004A4956" w:rsidP="004A4956">
      <w:pPr>
        <w:numPr>
          <w:ilvl w:val="0"/>
          <w:numId w:val="1"/>
        </w:numPr>
        <w:tabs>
          <w:tab w:val="left" w:pos="1134"/>
        </w:tabs>
        <w:adjustRightInd w:val="0"/>
        <w:snapToGrid w:val="0"/>
        <w:spacing w:beforeLines="50" w:before="180"/>
        <w:ind w:left="1134" w:hanging="1134"/>
        <w:jc w:val="both"/>
        <w:rPr>
          <w:rFonts w:ascii="Times New Roman" w:hAnsi="Times New Roman" w:cs="Times New Roman"/>
        </w:rPr>
      </w:pPr>
      <w:r w:rsidRPr="004A4956">
        <w:rPr>
          <w:rFonts w:ascii="Times New Roman" w:hAnsi="Times New Roman" w:cs="Times New Roman"/>
        </w:rPr>
        <w:t>The Library’s Acquisitions and Cataloging Division shall be responsible for handling donated p</w:t>
      </w:r>
      <w:r w:rsidRPr="004A4956">
        <w:rPr>
          <w:rFonts w:ascii="Times New Roman" w:hAnsi="Times New Roman" w:cs="Times New Roman"/>
        </w:rPr>
        <w:t>ublications and resources, with assistance provided by other divisions, departments, offices, and branches as necessary.</w:t>
      </w:r>
      <w:r w:rsidRPr="004A4956">
        <w:rPr>
          <w:rFonts w:ascii="Times New Roman" w:hAnsi="Times New Roman" w:cs="Times New Roman"/>
        </w:rPr>
        <w:t xml:space="preserve"> </w:t>
      </w:r>
    </w:p>
    <w:p w14:paraId="26865843" w14:textId="19121146" w:rsidR="00441780" w:rsidRPr="004A4956" w:rsidRDefault="004A4956" w:rsidP="004A4956">
      <w:pPr>
        <w:numPr>
          <w:ilvl w:val="0"/>
          <w:numId w:val="1"/>
        </w:numPr>
        <w:tabs>
          <w:tab w:val="left" w:pos="1134"/>
        </w:tabs>
        <w:adjustRightInd w:val="0"/>
        <w:snapToGrid w:val="0"/>
        <w:spacing w:beforeLines="50" w:before="180"/>
        <w:ind w:left="1134" w:hanging="1134"/>
        <w:jc w:val="both"/>
        <w:rPr>
          <w:rFonts w:ascii="Times New Roman" w:hAnsi="Times New Roman" w:cs="Times New Roman"/>
        </w:rPr>
      </w:pPr>
      <w:r w:rsidRPr="004A4956">
        <w:rPr>
          <w:rFonts w:ascii="Times New Roman" w:hAnsi="Times New Roman" w:cs="Times New Roman"/>
        </w:rPr>
        <w:t xml:space="preserve">In principle, the </w:t>
      </w:r>
      <w:proofErr w:type="gramStart"/>
      <w:r w:rsidRPr="004A4956">
        <w:rPr>
          <w:rFonts w:ascii="Times New Roman" w:hAnsi="Times New Roman" w:cs="Times New Roman"/>
        </w:rPr>
        <w:t>Library</w:t>
      </w:r>
      <w:proofErr w:type="gramEnd"/>
      <w:r w:rsidRPr="004A4956">
        <w:rPr>
          <w:rFonts w:ascii="Times New Roman" w:hAnsi="Times New Roman" w:cs="Times New Roman"/>
        </w:rPr>
        <w:t xml:space="preserve"> may accept all types of publications and resources that are conducive to teaching and research, wi</w:t>
      </w:r>
      <w:r w:rsidRPr="004A4956">
        <w:rPr>
          <w:rFonts w:ascii="Times New Roman" w:hAnsi="Times New Roman" w:cs="Times New Roman"/>
        </w:rPr>
        <w:t>th the following exceptions:</w:t>
      </w:r>
    </w:p>
    <w:p w14:paraId="0AF4BE83" w14:textId="7BCA457A" w:rsidR="00441780" w:rsidRPr="004A4956" w:rsidRDefault="004A4956" w:rsidP="004A4956">
      <w:pPr>
        <w:widowControl/>
        <w:numPr>
          <w:ilvl w:val="0"/>
          <w:numId w:val="2"/>
        </w:numPr>
        <w:tabs>
          <w:tab w:val="left" w:pos="1560"/>
        </w:tabs>
        <w:snapToGrid w:val="0"/>
        <w:spacing w:beforeLines="20" w:before="72"/>
        <w:ind w:left="1560" w:hanging="426"/>
        <w:jc w:val="both"/>
        <w:rPr>
          <w:rFonts w:ascii="Times New Roman" w:hAnsi="Times New Roman" w:cs="Times New Roman"/>
        </w:rPr>
      </w:pPr>
      <w:r w:rsidRPr="004A4956">
        <w:rPr>
          <w:rFonts w:ascii="Times New Roman" w:hAnsi="Times New Roman" w:cs="Times New Roman"/>
        </w:rPr>
        <w:t>The donated publications or resources are of a time-sensitive nature and are no longer of any value as academic references.</w:t>
      </w:r>
    </w:p>
    <w:p w14:paraId="6A3D5598" w14:textId="716860B1" w:rsidR="00441780" w:rsidRPr="004A4956" w:rsidRDefault="004A4956" w:rsidP="004A4956">
      <w:pPr>
        <w:widowControl/>
        <w:numPr>
          <w:ilvl w:val="0"/>
          <w:numId w:val="2"/>
        </w:numPr>
        <w:tabs>
          <w:tab w:val="left" w:pos="1560"/>
        </w:tabs>
        <w:snapToGrid w:val="0"/>
        <w:spacing w:beforeLines="20" w:before="72"/>
        <w:ind w:left="1560" w:hanging="426"/>
        <w:jc w:val="both"/>
        <w:rPr>
          <w:rFonts w:ascii="Times New Roman" w:hAnsi="Times New Roman" w:cs="Times New Roman"/>
        </w:rPr>
      </w:pPr>
      <w:r w:rsidRPr="004A4956">
        <w:rPr>
          <w:rFonts w:ascii="Times New Roman" w:hAnsi="Times New Roman" w:cs="Times New Roman"/>
        </w:rPr>
        <w:t>The donated publications or resources are unauthorized copies or otherwise potentially in violati</w:t>
      </w:r>
      <w:r w:rsidRPr="004A4956">
        <w:rPr>
          <w:rFonts w:ascii="Times New Roman" w:hAnsi="Times New Roman" w:cs="Times New Roman"/>
        </w:rPr>
        <w:t xml:space="preserve">on of the </w:t>
      </w:r>
      <w:r w:rsidRPr="004A4956">
        <w:rPr>
          <w:rFonts w:ascii="Times New Roman" w:hAnsi="Times New Roman" w:cs="Times New Roman"/>
          <w:i/>
          <w:iCs/>
        </w:rPr>
        <w:t>Copyright Act</w:t>
      </w:r>
      <w:r w:rsidRPr="004A4956">
        <w:rPr>
          <w:rFonts w:ascii="Times New Roman" w:hAnsi="Times New Roman" w:cs="Times New Roman"/>
        </w:rPr>
        <w:t>.</w:t>
      </w:r>
    </w:p>
    <w:p w14:paraId="4E09964A" w14:textId="745E7A1F" w:rsidR="00441780" w:rsidRPr="004A4956" w:rsidRDefault="004A4956" w:rsidP="004A4956">
      <w:pPr>
        <w:widowControl/>
        <w:numPr>
          <w:ilvl w:val="0"/>
          <w:numId w:val="2"/>
        </w:numPr>
        <w:tabs>
          <w:tab w:val="left" w:pos="1560"/>
        </w:tabs>
        <w:snapToGrid w:val="0"/>
        <w:spacing w:beforeLines="20" w:before="72"/>
        <w:ind w:left="1560" w:hanging="426"/>
        <w:jc w:val="both"/>
        <w:rPr>
          <w:rFonts w:ascii="Times New Roman" w:hAnsi="Times New Roman" w:cs="Times New Roman"/>
        </w:rPr>
      </w:pPr>
      <w:r w:rsidRPr="004A4956">
        <w:rPr>
          <w:rFonts w:ascii="Times New Roman" w:hAnsi="Times New Roman" w:cs="Times New Roman"/>
        </w:rPr>
        <w:t xml:space="preserve">The </w:t>
      </w:r>
      <w:proofErr w:type="gramStart"/>
      <w:r w:rsidRPr="004A4956">
        <w:rPr>
          <w:rFonts w:ascii="Times New Roman" w:hAnsi="Times New Roman" w:cs="Times New Roman"/>
        </w:rPr>
        <w:t>Library</w:t>
      </w:r>
      <w:proofErr w:type="gramEnd"/>
      <w:r w:rsidRPr="004A4956">
        <w:rPr>
          <w:rFonts w:ascii="Times New Roman" w:hAnsi="Times New Roman" w:cs="Times New Roman"/>
        </w:rPr>
        <w:t xml:space="preserve"> already owns copies of the publications or resources.</w:t>
      </w:r>
    </w:p>
    <w:p w14:paraId="60D76834" w14:textId="0DB69841" w:rsidR="00441780" w:rsidRPr="004A4956" w:rsidRDefault="004A4956" w:rsidP="004A4956">
      <w:pPr>
        <w:widowControl/>
        <w:numPr>
          <w:ilvl w:val="0"/>
          <w:numId w:val="2"/>
        </w:numPr>
        <w:tabs>
          <w:tab w:val="left" w:pos="1560"/>
        </w:tabs>
        <w:snapToGrid w:val="0"/>
        <w:spacing w:beforeLines="20" w:before="72"/>
        <w:ind w:left="1560" w:hanging="426"/>
        <w:jc w:val="both"/>
        <w:rPr>
          <w:rFonts w:ascii="Times New Roman" w:hAnsi="Times New Roman" w:cs="Times New Roman"/>
        </w:rPr>
      </w:pPr>
      <w:r w:rsidRPr="004A4956">
        <w:rPr>
          <w:rFonts w:ascii="Times New Roman" w:hAnsi="Times New Roman" w:cs="Times New Roman"/>
        </w:rPr>
        <w:t>The donated publications or resources are severely damaged.</w:t>
      </w:r>
    </w:p>
    <w:p w14:paraId="42C56C21" w14:textId="2C617DA2" w:rsidR="00441780" w:rsidRPr="004A4956" w:rsidRDefault="004A4956" w:rsidP="004A4956">
      <w:pPr>
        <w:widowControl/>
        <w:numPr>
          <w:ilvl w:val="0"/>
          <w:numId w:val="2"/>
        </w:numPr>
        <w:tabs>
          <w:tab w:val="left" w:pos="1560"/>
        </w:tabs>
        <w:snapToGrid w:val="0"/>
        <w:spacing w:beforeLines="20" w:before="72"/>
        <w:ind w:left="1560" w:hanging="426"/>
        <w:jc w:val="both"/>
        <w:rPr>
          <w:rFonts w:ascii="Times New Roman" w:hAnsi="Times New Roman" w:cs="Times New Roman"/>
        </w:rPr>
      </w:pPr>
      <w:r w:rsidRPr="004A4956">
        <w:rPr>
          <w:rFonts w:ascii="Times New Roman" w:hAnsi="Times New Roman" w:cs="Times New Roman"/>
        </w:rPr>
        <w:t>Markings, such as notes, personal thoughts, or underlines, have been made on the donated publica</w:t>
      </w:r>
      <w:r w:rsidRPr="004A4956">
        <w:rPr>
          <w:rFonts w:ascii="Times New Roman" w:hAnsi="Times New Roman" w:cs="Times New Roman"/>
        </w:rPr>
        <w:t>tions or resources.</w:t>
      </w:r>
    </w:p>
    <w:p w14:paraId="2AD214A4" w14:textId="157E2D98" w:rsidR="00441780" w:rsidRPr="004A4956" w:rsidRDefault="004A4956" w:rsidP="004A4956">
      <w:pPr>
        <w:widowControl/>
        <w:numPr>
          <w:ilvl w:val="0"/>
          <w:numId w:val="2"/>
        </w:numPr>
        <w:tabs>
          <w:tab w:val="left" w:pos="1560"/>
        </w:tabs>
        <w:snapToGrid w:val="0"/>
        <w:spacing w:beforeLines="20" w:before="72"/>
        <w:ind w:left="1560" w:hanging="426"/>
        <w:jc w:val="both"/>
        <w:rPr>
          <w:rFonts w:ascii="Times New Roman" w:hAnsi="Times New Roman" w:cs="Times New Roman"/>
        </w:rPr>
      </w:pPr>
      <w:r w:rsidRPr="004A4956">
        <w:rPr>
          <w:rFonts w:ascii="Times New Roman" w:hAnsi="Times New Roman" w:cs="Times New Roman"/>
        </w:rPr>
        <w:t>Certain volumes, issues, or items are missing from a donated book set or book series.</w:t>
      </w:r>
    </w:p>
    <w:p w14:paraId="586EAB92" w14:textId="691FCB70" w:rsidR="00441780" w:rsidRPr="004A4956" w:rsidRDefault="004A4956" w:rsidP="004A4956">
      <w:pPr>
        <w:widowControl/>
        <w:numPr>
          <w:ilvl w:val="0"/>
          <w:numId w:val="2"/>
        </w:numPr>
        <w:tabs>
          <w:tab w:val="left" w:pos="1560"/>
        </w:tabs>
        <w:snapToGrid w:val="0"/>
        <w:spacing w:beforeLines="20" w:before="72"/>
        <w:ind w:left="1560" w:hanging="426"/>
        <w:jc w:val="both"/>
        <w:rPr>
          <w:rFonts w:ascii="Times New Roman" w:hAnsi="Times New Roman" w:cs="Times New Roman"/>
        </w:rPr>
      </w:pPr>
      <w:r w:rsidRPr="004A4956">
        <w:rPr>
          <w:rFonts w:ascii="Times New Roman" w:hAnsi="Times New Roman" w:cs="Times New Roman"/>
        </w:rPr>
        <w:t xml:space="preserve">Other publications or resources that are inconsistent with the </w:t>
      </w:r>
      <w:proofErr w:type="gramStart"/>
      <w:r w:rsidRPr="004A4956">
        <w:rPr>
          <w:rFonts w:ascii="Times New Roman" w:hAnsi="Times New Roman" w:cs="Times New Roman"/>
        </w:rPr>
        <w:t>Library’s</w:t>
      </w:r>
      <w:proofErr w:type="gramEnd"/>
      <w:r w:rsidRPr="004A4956">
        <w:rPr>
          <w:rFonts w:ascii="Times New Roman" w:hAnsi="Times New Roman" w:cs="Times New Roman"/>
        </w:rPr>
        <w:t xml:space="preserve"> collection and curation policies.</w:t>
      </w:r>
    </w:p>
    <w:p w14:paraId="28B8F1A2" w14:textId="77777777" w:rsidR="00441780" w:rsidRPr="004A4956" w:rsidRDefault="004A4956" w:rsidP="004A4956">
      <w:pPr>
        <w:tabs>
          <w:tab w:val="left" w:pos="1134"/>
        </w:tabs>
        <w:adjustRightInd w:val="0"/>
        <w:snapToGrid w:val="0"/>
        <w:spacing w:beforeLines="20" w:before="72"/>
        <w:ind w:left="1134"/>
        <w:jc w:val="both"/>
        <w:rPr>
          <w:rFonts w:ascii="Times New Roman" w:eastAsia="標楷體" w:hAnsi="Times New Roman" w:cs="Times New Roman"/>
          <w:kern w:val="0"/>
        </w:rPr>
      </w:pPr>
      <w:r w:rsidRPr="004A4956">
        <w:rPr>
          <w:rFonts w:ascii="Times New Roman" w:eastAsia="標楷體" w:hAnsi="Times New Roman" w:cs="Times New Roman"/>
          <w:kern w:val="0"/>
        </w:rPr>
        <w:t xml:space="preserve">In the event of dubiety or inability </w:t>
      </w:r>
      <w:r w:rsidRPr="004A4956">
        <w:rPr>
          <w:rFonts w:ascii="Times New Roman" w:eastAsia="標楷體" w:hAnsi="Times New Roman" w:cs="Times New Roman"/>
          <w:kern w:val="0"/>
        </w:rPr>
        <w:t>to reach an agreement, the Acquisitions and Cataloging Division may invite the relevant units to reach a resolution.</w:t>
      </w:r>
      <w:r w:rsidRPr="004A4956">
        <w:rPr>
          <w:rFonts w:ascii="Times New Roman" w:eastAsia="標楷體" w:hAnsi="Times New Roman" w:cs="Times New Roman"/>
          <w:kern w:val="0"/>
        </w:rPr>
        <w:t xml:space="preserve"> </w:t>
      </w:r>
    </w:p>
    <w:p w14:paraId="5A1A956A" w14:textId="5E26FF03" w:rsidR="00441780" w:rsidRPr="004A4956" w:rsidRDefault="004A4956" w:rsidP="004A4956">
      <w:pPr>
        <w:numPr>
          <w:ilvl w:val="0"/>
          <w:numId w:val="1"/>
        </w:numPr>
        <w:tabs>
          <w:tab w:val="left" w:pos="1134"/>
        </w:tabs>
        <w:adjustRightInd w:val="0"/>
        <w:snapToGrid w:val="0"/>
        <w:spacing w:beforeLines="50" w:before="180"/>
        <w:ind w:left="1134" w:hanging="1134"/>
        <w:jc w:val="both"/>
        <w:rPr>
          <w:rFonts w:ascii="Times New Roman" w:hAnsi="Times New Roman" w:cs="Times New Roman"/>
        </w:rPr>
      </w:pPr>
      <w:r w:rsidRPr="004A4956">
        <w:rPr>
          <w:rFonts w:ascii="Times New Roman" w:hAnsi="Times New Roman" w:cs="Times New Roman"/>
        </w:rPr>
        <w:t xml:space="preserve">Benefactors shall leave their contact information with the </w:t>
      </w:r>
      <w:proofErr w:type="gramStart"/>
      <w:r w:rsidRPr="004A4956">
        <w:rPr>
          <w:rFonts w:ascii="Times New Roman" w:hAnsi="Times New Roman" w:cs="Times New Roman"/>
        </w:rPr>
        <w:t>Library</w:t>
      </w:r>
      <w:proofErr w:type="gramEnd"/>
      <w:r w:rsidRPr="004A4956">
        <w:rPr>
          <w:rFonts w:ascii="Times New Roman" w:hAnsi="Times New Roman" w:cs="Times New Roman"/>
        </w:rPr>
        <w:t xml:space="preserve">. The </w:t>
      </w:r>
      <w:proofErr w:type="gramStart"/>
      <w:r w:rsidRPr="004A4956">
        <w:rPr>
          <w:rFonts w:ascii="Times New Roman" w:hAnsi="Times New Roman" w:cs="Times New Roman"/>
        </w:rPr>
        <w:t>Library</w:t>
      </w:r>
      <w:proofErr w:type="gramEnd"/>
      <w:r w:rsidRPr="004A4956">
        <w:rPr>
          <w:rFonts w:ascii="Times New Roman" w:hAnsi="Times New Roman" w:cs="Times New Roman"/>
        </w:rPr>
        <w:t xml:space="preserve"> will send a letter of appreciation upon acceptan</w:t>
      </w:r>
      <w:r w:rsidRPr="004A4956">
        <w:rPr>
          <w:rFonts w:ascii="Times New Roman" w:hAnsi="Times New Roman" w:cs="Times New Roman"/>
        </w:rPr>
        <w:t>ce of the donation and will indicate the benefactor’s name on the donated publications or resources.</w:t>
      </w:r>
      <w:r w:rsidRPr="004A4956">
        <w:rPr>
          <w:rFonts w:ascii="Times New Roman" w:hAnsi="Times New Roman" w:cs="Times New Roman"/>
        </w:rPr>
        <w:t xml:space="preserve"> </w:t>
      </w:r>
    </w:p>
    <w:p w14:paraId="48E2DAE0" w14:textId="528BF446" w:rsidR="00441780" w:rsidRPr="004A4956" w:rsidRDefault="004A4956" w:rsidP="004A4956">
      <w:pPr>
        <w:numPr>
          <w:ilvl w:val="0"/>
          <w:numId w:val="1"/>
        </w:numPr>
        <w:tabs>
          <w:tab w:val="left" w:pos="1134"/>
        </w:tabs>
        <w:adjustRightInd w:val="0"/>
        <w:snapToGrid w:val="0"/>
        <w:spacing w:beforeLines="50" w:before="180"/>
        <w:ind w:left="1134" w:hanging="1134"/>
        <w:jc w:val="both"/>
        <w:rPr>
          <w:rFonts w:ascii="Times New Roman" w:hAnsi="Times New Roman" w:cs="Times New Roman"/>
        </w:rPr>
      </w:pPr>
      <w:r w:rsidRPr="004A4956">
        <w:rPr>
          <w:rFonts w:ascii="Times New Roman" w:hAnsi="Times New Roman" w:cs="Times New Roman"/>
        </w:rPr>
        <w:t xml:space="preserve">Donations of rare and high-value publications and resources or donations valued at NT$1,000,000 or more shall be handled in accordance with the </w:t>
      </w:r>
      <w:r w:rsidRPr="004A4956">
        <w:rPr>
          <w:rFonts w:ascii="Times New Roman" w:hAnsi="Times New Roman" w:cs="Times New Roman"/>
        </w:rPr>
        <w:t>following principles:</w:t>
      </w:r>
    </w:p>
    <w:p w14:paraId="41F39546" w14:textId="61BE1738" w:rsidR="00441780" w:rsidRPr="004A4956" w:rsidRDefault="004A4956" w:rsidP="004A4956">
      <w:pPr>
        <w:widowControl/>
        <w:numPr>
          <w:ilvl w:val="0"/>
          <w:numId w:val="3"/>
        </w:numPr>
        <w:tabs>
          <w:tab w:val="left" w:pos="1560"/>
        </w:tabs>
        <w:snapToGrid w:val="0"/>
        <w:spacing w:beforeLines="20" w:before="72"/>
        <w:ind w:left="1560" w:hanging="426"/>
        <w:jc w:val="both"/>
        <w:rPr>
          <w:rFonts w:ascii="Times New Roman" w:hAnsi="Times New Roman" w:cs="Times New Roman"/>
        </w:rPr>
      </w:pPr>
      <w:r w:rsidRPr="004A4956">
        <w:rPr>
          <w:rFonts w:ascii="Times New Roman" w:hAnsi="Times New Roman" w:cs="Times New Roman"/>
        </w:rPr>
        <w:t xml:space="preserve">The determination of the rarity and value of publications and resources shall be made by a panel composed of representatives from the relevant units and expert consultants invited by the </w:t>
      </w:r>
      <w:proofErr w:type="gramStart"/>
      <w:r w:rsidRPr="004A4956">
        <w:rPr>
          <w:rFonts w:ascii="Times New Roman" w:hAnsi="Times New Roman" w:cs="Times New Roman"/>
        </w:rPr>
        <w:t>Library</w:t>
      </w:r>
      <w:proofErr w:type="gramEnd"/>
      <w:r w:rsidRPr="004A4956">
        <w:rPr>
          <w:rFonts w:ascii="Times New Roman" w:hAnsi="Times New Roman" w:cs="Times New Roman"/>
        </w:rPr>
        <w:t>.</w:t>
      </w:r>
      <w:r w:rsidRPr="004A4956">
        <w:rPr>
          <w:rFonts w:ascii="Times New Roman" w:hAnsi="Times New Roman" w:cs="Times New Roman"/>
        </w:rPr>
        <w:t xml:space="preserve"> </w:t>
      </w:r>
    </w:p>
    <w:p w14:paraId="38B2665D" w14:textId="212BE64C" w:rsidR="00441780" w:rsidRPr="004A4956" w:rsidRDefault="004A4956" w:rsidP="004A4956">
      <w:pPr>
        <w:widowControl/>
        <w:numPr>
          <w:ilvl w:val="0"/>
          <w:numId w:val="3"/>
        </w:numPr>
        <w:tabs>
          <w:tab w:val="left" w:pos="1560"/>
        </w:tabs>
        <w:snapToGrid w:val="0"/>
        <w:spacing w:beforeLines="20" w:before="72"/>
        <w:ind w:left="1560" w:hanging="426"/>
        <w:jc w:val="both"/>
        <w:rPr>
          <w:rFonts w:ascii="Times New Roman" w:hAnsi="Times New Roman" w:cs="Times New Roman"/>
        </w:rPr>
      </w:pPr>
      <w:r w:rsidRPr="004A4956">
        <w:rPr>
          <w:rFonts w:ascii="Times New Roman" w:hAnsi="Times New Roman" w:cs="Times New Roman"/>
        </w:rPr>
        <w:lastRenderedPageBreak/>
        <w:t>In addition to the procedures a</w:t>
      </w:r>
      <w:r w:rsidRPr="004A4956">
        <w:rPr>
          <w:rFonts w:ascii="Times New Roman" w:hAnsi="Times New Roman" w:cs="Times New Roman"/>
        </w:rPr>
        <w:t>pplicable to regular donations, each donated rare or high-value publication/resource may be affixed with a donation stamp, and an Ex Libris notation may be added as a sign of appreciation.</w:t>
      </w:r>
      <w:r w:rsidRPr="004A4956">
        <w:rPr>
          <w:rFonts w:ascii="Times New Roman" w:hAnsi="Times New Roman" w:cs="Times New Roman"/>
        </w:rPr>
        <w:t xml:space="preserve"> </w:t>
      </w:r>
    </w:p>
    <w:p w14:paraId="2F0DBFA6" w14:textId="6611C3A8" w:rsidR="00441780" w:rsidRPr="004A4956" w:rsidRDefault="004A4956" w:rsidP="004A4956">
      <w:pPr>
        <w:numPr>
          <w:ilvl w:val="0"/>
          <w:numId w:val="1"/>
        </w:numPr>
        <w:tabs>
          <w:tab w:val="left" w:pos="1134"/>
        </w:tabs>
        <w:adjustRightInd w:val="0"/>
        <w:snapToGrid w:val="0"/>
        <w:spacing w:beforeLines="50" w:before="180"/>
        <w:ind w:left="1134" w:hanging="1134"/>
        <w:jc w:val="both"/>
        <w:rPr>
          <w:rFonts w:ascii="Times New Roman" w:hAnsi="Times New Roman" w:cs="Times New Roman"/>
        </w:rPr>
      </w:pPr>
      <w:r w:rsidRPr="004A4956">
        <w:rPr>
          <w:rFonts w:ascii="Times New Roman" w:hAnsi="Times New Roman" w:cs="Times New Roman"/>
        </w:rPr>
        <w:t xml:space="preserve">The </w:t>
      </w:r>
      <w:proofErr w:type="gramStart"/>
      <w:r w:rsidRPr="004A4956">
        <w:rPr>
          <w:rFonts w:ascii="Times New Roman" w:hAnsi="Times New Roman" w:cs="Times New Roman"/>
        </w:rPr>
        <w:t>Library</w:t>
      </w:r>
      <w:proofErr w:type="gramEnd"/>
      <w:r w:rsidRPr="004A4956">
        <w:rPr>
          <w:rFonts w:ascii="Times New Roman" w:hAnsi="Times New Roman" w:cs="Times New Roman"/>
        </w:rPr>
        <w:t xml:space="preserve"> may determine where donated publications and</w:t>
      </w:r>
      <w:r w:rsidRPr="004A4956">
        <w:rPr>
          <w:rFonts w:ascii="Times New Roman" w:hAnsi="Times New Roman" w:cs="Times New Roman"/>
        </w:rPr>
        <w:t xml:space="preserve"> resources are stored and how they are displayed. The </w:t>
      </w:r>
      <w:proofErr w:type="gramStart"/>
      <w:r w:rsidRPr="004A4956">
        <w:rPr>
          <w:rFonts w:ascii="Times New Roman" w:hAnsi="Times New Roman" w:cs="Times New Roman"/>
        </w:rPr>
        <w:t>Library</w:t>
      </w:r>
      <w:proofErr w:type="gramEnd"/>
      <w:r w:rsidRPr="004A4956">
        <w:rPr>
          <w:rFonts w:ascii="Times New Roman" w:hAnsi="Times New Roman" w:cs="Times New Roman"/>
        </w:rPr>
        <w:t xml:space="preserve"> may also dispose of such publications and resources, transfer them to third parties, or handle them in any way it deems fit at its sole discretion. Donated publications and resources that have b</w:t>
      </w:r>
      <w:r w:rsidRPr="004A4956">
        <w:rPr>
          <w:rFonts w:ascii="Times New Roman" w:hAnsi="Times New Roman" w:cs="Times New Roman"/>
        </w:rPr>
        <w:t xml:space="preserve">een included in the </w:t>
      </w:r>
      <w:proofErr w:type="gramStart"/>
      <w:r w:rsidRPr="004A4956">
        <w:rPr>
          <w:rFonts w:ascii="Times New Roman" w:hAnsi="Times New Roman" w:cs="Times New Roman"/>
        </w:rPr>
        <w:t>Library’s</w:t>
      </w:r>
      <w:proofErr w:type="gramEnd"/>
      <w:r w:rsidRPr="004A4956">
        <w:rPr>
          <w:rFonts w:ascii="Times New Roman" w:hAnsi="Times New Roman" w:cs="Times New Roman"/>
        </w:rPr>
        <w:t xml:space="preserve"> collection shall be handled as general publications and resources held by the Library.</w:t>
      </w:r>
      <w:r w:rsidRPr="004A4956">
        <w:rPr>
          <w:rFonts w:ascii="Times New Roman" w:hAnsi="Times New Roman" w:cs="Times New Roman"/>
        </w:rPr>
        <w:t xml:space="preserve"> </w:t>
      </w:r>
    </w:p>
    <w:p w14:paraId="1FA39780" w14:textId="58162EE4" w:rsidR="00441780" w:rsidRPr="004A4956" w:rsidRDefault="004A4956" w:rsidP="004A4956">
      <w:pPr>
        <w:numPr>
          <w:ilvl w:val="0"/>
          <w:numId w:val="1"/>
        </w:numPr>
        <w:tabs>
          <w:tab w:val="left" w:pos="1134"/>
        </w:tabs>
        <w:adjustRightInd w:val="0"/>
        <w:snapToGrid w:val="0"/>
        <w:spacing w:beforeLines="50" w:before="180"/>
        <w:ind w:left="1134" w:hanging="1134"/>
        <w:jc w:val="both"/>
        <w:rPr>
          <w:rFonts w:ascii="Times New Roman" w:hAnsi="Times New Roman" w:cs="Times New Roman"/>
        </w:rPr>
      </w:pPr>
      <w:r w:rsidRPr="004A4956">
        <w:rPr>
          <w:rFonts w:ascii="Times New Roman" w:hAnsi="Times New Roman" w:cs="Times New Roman"/>
        </w:rPr>
        <w:t xml:space="preserve">The </w:t>
      </w:r>
      <w:proofErr w:type="gramStart"/>
      <w:r w:rsidRPr="004A4956">
        <w:rPr>
          <w:rFonts w:ascii="Times New Roman" w:hAnsi="Times New Roman" w:cs="Times New Roman"/>
        </w:rPr>
        <w:t>Principles</w:t>
      </w:r>
      <w:proofErr w:type="gramEnd"/>
      <w:r w:rsidRPr="004A4956">
        <w:rPr>
          <w:rFonts w:ascii="Times New Roman" w:hAnsi="Times New Roman" w:cs="Times New Roman"/>
        </w:rPr>
        <w:t xml:space="preserve"> shall be passed by the Library Report Meeting and then implemented.</w:t>
      </w:r>
      <w:r w:rsidRPr="004A4956">
        <w:rPr>
          <w:rFonts w:ascii="Times New Roman" w:hAnsi="Times New Roman" w:cs="Times New Roman"/>
        </w:rPr>
        <w:t xml:space="preserve"> </w:t>
      </w:r>
    </w:p>
    <w:sectPr w:rsidR="00441780" w:rsidRPr="004A4956" w:rsidSect="004A4956">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1AAF"/>
    <w:multiLevelType w:val="hybridMultilevel"/>
    <w:tmpl w:val="AB2ADD0E"/>
    <w:lvl w:ilvl="0" w:tplc="D3F84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48C5892"/>
    <w:multiLevelType w:val="hybridMultilevel"/>
    <w:tmpl w:val="6A829356"/>
    <w:lvl w:ilvl="0" w:tplc="C2A83B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ED9679D"/>
    <w:multiLevelType w:val="hybridMultilevel"/>
    <w:tmpl w:val="299806C2"/>
    <w:lvl w:ilvl="0" w:tplc="3D124962">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5C"/>
    <w:rsid w:val="00255E71"/>
    <w:rsid w:val="00323B55"/>
    <w:rsid w:val="00441780"/>
    <w:rsid w:val="004A4956"/>
    <w:rsid w:val="004B3C5C"/>
    <w:rsid w:val="004F5A66"/>
    <w:rsid w:val="006D3696"/>
    <w:rsid w:val="00D177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8F5F"/>
  <w15:chartTrackingRefBased/>
  <w15:docId w15:val="{FA9F7411-7682-4E21-8C7E-B918F6D2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4B3C5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3C5C"/>
    <w:rPr>
      <w:rFonts w:ascii="新細明體" w:eastAsia="新細明體" w:hAnsi="新細明體" w:cs="新細明體"/>
      <w:b/>
      <w:bCs/>
      <w:kern w:val="36"/>
      <w:sz w:val="48"/>
      <w:szCs w:val="48"/>
    </w:rPr>
  </w:style>
  <w:style w:type="paragraph" w:customStyle="1" w:styleId="rteright">
    <w:name w:val="rteright"/>
    <w:basedOn w:val="a"/>
    <w:rsid w:val="004B3C5C"/>
    <w:pPr>
      <w:widowControl/>
      <w:spacing w:before="100" w:beforeAutospacing="1" w:after="100" w:afterAutospacing="1"/>
    </w:pPr>
    <w:rPr>
      <w:rFonts w:ascii="新細明體" w:eastAsia="新細明體" w:hAnsi="新細明體" w:cs="新細明體"/>
      <w:kern w:val="0"/>
      <w:szCs w:val="24"/>
    </w:rPr>
  </w:style>
  <w:style w:type="paragraph" w:styleId="Web">
    <w:name w:val="Normal (Web)"/>
    <w:basedOn w:val="a"/>
    <w:uiPriority w:val="99"/>
    <w:semiHidden/>
    <w:unhideWhenUsed/>
    <w:rsid w:val="004B3C5C"/>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4A495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4974">
      <w:bodyDiv w:val="1"/>
      <w:marLeft w:val="0"/>
      <w:marRight w:val="0"/>
      <w:marTop w:val="0"/>
      <w:marBottom w:val="0"/>
      <w:divBdr>
        <w:top w:val="none" w:sz="0" w:space="0" w:color="auto"/>
        <w:left w:val="none" w:sz="0" w:space="0" w:color="auto"/>
        <w:bottom w:val="none" w:sz="0" w:space="0" w:color="auto"/>
        <w:right w:val="none" w:sz="0" w:space="0" w:color="auto"/>
      </w:divBdr>
    </w:div>
    <w:div w:id="1614828474">
      <w:bodyDiv w:val="1"/>
      <w:marLeft w:val="0"/>
      <w:marRight w:val="0"/>
      <w:marTop w:val="0"/>
      <w:marBottom w:val="0"/>
      <w:divBdr>
        <w:top w:val="none" w:sz="0" w:space="0" w:color="auto"/>
        <w:left w:val="none" w:sz="0" w:space="0" w:color="auto"/>
        <w:bottom w:val="none" w:sz="0" w:space="0" w:color="auto"/>
        <w:right w:val="none" w:sz="0" w:space="0" w:color="auto"/>
      </w:divBdr>
      <w:divsChild>
        <w:div w:id="771585259">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立言翻譯</cp:lastModifiedBy>
  <cp:revision>6</cp:revision>
  <dcterms:created xsi:type="dcterms:W3CDTF">2020-04-27T02:56:00Z</dcterms:created>
  <dcterms:modified xsi:type="dcterms:W3CDTF">2023-04-21T08:01:00Z</dcterms:modified>
</cp:coreProperties>
</file>